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C1" w:rsidRDefault="00261E9A">
      <w:pPr>
        <w:widowControl w:val="0"/>
        <w:spacing w:before="120" w:line="333" w:lineRule="auto"/>
        <w:ind w:right="69"/>
        <w:rPr>
          <w:rFonts w:ascii="Times New Roman" w:eastAsia="Times New Roman" w:hAnsi="Times New Roman" w:cs="Times New Roman"/>
        </w:rPr>
      </w:pPr>
      <w:bookmarkStart w:id="0" w:name="_GoBack"/>
      <w:bookmarkEnd w:id="0"/>
      <w:r>
        <w:rPr>
          <w:rFonts w:ascii="Times New Roman" w:eastAsia="Times New Roman" w:hAnsi="Times New Roman" w:cs="Times New Roman"/>
          <w:b/>
        </w:rPr>
        <w:t>Option 1:</w:t>
      </w:r>
      <w:r>
        <w:rPr>
          <w:rFonts w:ascii="Times New Roman" w:eastAsia="Times New Roman" w:hAnsi="Times New Roman" w:cs="Times New Roman"/>
        </w:rPr>
        <w:t xml:space="preserve"> To complete on a phone, computer, or another device (no printer required). Be careful because the system does time-out after five minutes of inactivity and does NOT save your progress.</w:t>
      </w:r>
    </w:p>
    <w:p w:rsidR="00E54BC1" w:rsidRDefault="00261E9A">
      <w:pPr>
        <w:widowControl w:val="0"/>
        <w:numPr>
          <w:ilvl w:val="0"/>
          <w:numId w:val="1"/>
        </w:numPr>
        <w:spacing w:before="120" w:line="333" w:lineRule="auto"/>
        <w:ind w:right="69"/>
        <w:rPr>
          <w:rFonts w:ascii="Times New Roman" w:eastAsia="Times New Roman" w:hAnsi="Times New Roman" w:cs="Times New Roman"/>
        </w:rPr>
      </w:pPr>
      <w:hyperlink r:id="rId7">
        <w:r>
          <w:rPr>
            <w:rFonts w:ascii="Times New Roman" w:eastAsia="Times New Roman" w:hAnsi="Times New Roman" w:cs="Times New Roman"/>
            <w:color w:val="1155CC"/>
            <w:highlight w:val="white"/>
            <w:u w:val="single"/>
          </w:rPr>
          <w:t>Click on this link</w:t>
        </w:r>
      </w:hyperlink>
      <w:r>
        <w:rPr>
          <w:rFonts w:ascii="Times New Roman" w:eastAsia="Times New Roman" w:hAnsi="Times New Roman" w:cs="Times New Roman"/>
          <w:highlight w:val="white"/>
        </w:rPr>
        <w:t xml:space="preserve"> (y</w:t>
      </w:r>
      <w:r>
        <w:rPr>
          <w:rFonts w:ascii="Times New Roman" w:eastAsia="Times New Roman" w:hAnsi="Times New Roman" w:cs="Times New Roman"/>
        </w:rPr>
        <w:t>ou will be brought to the online system to complete the ASQ-3 &amp; ASQ-SE) (</w:t>
      </w:r>
      <w:r>
        <w:rPr>
          <w:rFonts w:ascii="Times New Roman" w:eastAsia="Times New Roman" w:hAnsi="Times New Roman" w:cs="Times New Roman"/>
          <w:highlight w:val="yellow"/>
        </w:rPr>
        <w:t>SPANISH link</w:t>
      </w:r>
      <w:r>
        <w:rPr>
          <w:rFonts w:ascii="Times New Roman" w:eastAsia="Times New Roman" w:hAnsi="Times New Roman" w:cs="Times New Roman"/>
        </w:rPr>
        <w:t>)</w:t>
      </w:r>
    </w:p>
    <w:p w:rsidR="00E54BC1" w:rsidRDefault="00261E9A">
      <w:pPr>
        <w:widowControl w:val="0"/>
        <w:numPr>
          <w:ilvl w:val="0"/>
          <w:numId w:val="1"/>
        </w:numPr>
        <w:spacing w:line="333" w:lineRule="auto"/>
        <w:ind w:right="69"/>
        <w:rPr>
          <w:rFonts w:ascii="Times New Roman" w:eastAsia="Times New Roman" w:hAnsi="Times New Roman" w:cs="Times New Roman"/>
        </w:rPr>
      </w:pPr>
      <w:r>
        <w:rPr>
          <w:rFonts w:ascii="Times New Roman" w:eastAsia="Times New Roman" w:hAnsi="Times New Roman" w:cs="Times New Roman"/>
        </w:rPr>
        <w:t>Enter your child's birthday, weeks premature, and click on “I am screening my c</w:t>
      </w:r>
      <w:r>
        <w:rPr>
          <w:rFonts w:ascii="Times New Roman" w:eastAsia="Times New Roman" w:hAnsi="Times New Roman" w:cs="Times New Roman"/>
        </w:rPr>
        <w:t>hild today”, then click submit at the bottom of the page.</w:t>
      </w:r>
    </w:p>
    <w:p w:rsidR="00E54BC1" w:rsidRDefault="00261E9A">
      <w:pPr>
        <w:widowControl w:val="0"/>
        <w:numPr>
          <w:ilvl w:val="0"/>
          <w:numId w:val="1"/>
        </w:numPr>
        <w:spacing w:line="333" w:lineRule="auto"/>
        <w:ind w:right="69"/>
        <w:rPr>
          <w:rFonts w:ascii="Times New Roman" w:eastAsia="Times New Roman" w:hAnsi="Times New Roman" w:cs="Times New Roman"/>
        </w:rPr>
      </w:pPr>
      <w:r>
        <w:rPr>
          <w:rFonts w:ascii="Times New Roman" w:eastAsia="Times New Roman" w:hAnsi="Times New Roman" w:cs="Times New Roman"/>
        </w:rPr>
        <w:t>Review the skills online and try each with your child.</w:t>
      </w:r>
    </w:p>
    <w:p w:rsidR="00E54BC1" w:rsidRDefault="00261E9A">
      <w:pPr>
        <w:widowControl w:val="0"/>
        <w:numPr>
          <w:ilvl w:val="0"/>
          <w:numId w:val="1"/>
        </w:numPr>
        <w:spacing w:line="333" w:lineRule="auto"/>
        <w:ind w:right="69"/>
        <w:rPr>
          <w:rFonts w:ascii="Times New Roman" w:eastAsia="Times New Roman" w:hAnsi="Times New Roman" w:cs="Times New Roman"/>
        </w:rPr>
      </w:pPr>
      <w:r>
        <w:rPr>
          <w:rFonts w:ascii="Times New Roman" w:eastAsia="Times New Roman" w:hAnsi="Times New Roman" w:cs="Times New Roman"/>
        </w:rPr>
        <w:t>Enter your child’s responses into the online system.</w:t>
      </w:r>
    </w:p>
    <w:p w:rsidR="00E54BC1" w:rsidRDefault="00261E9A">
      <w:pPr>
        <w:widowControl w:val="0"/>
        <w:numPr>
          <w:ilvl w:val="0"/>
          <w:numId w:val="1"/>
        </w:numPr>
        <w:spacing w:line="333" w:lineRule="auto"/>
        <w:ind w:right="69"/>
        <w:rPr>
          <w:rFonts w:ascii="Times New Roman" w:eastAsia="Times New Roman" w:hAnsi="Times New Roman" w:cs="Times New Roman"/>
        </w:rPr>
      </w:pPr>
      <w:r>
        <w:rPr>
          <w:rFonts w:ascii="Times New Roman" w:eastAsia="Times New Roman" w:hAnsi="Times New Roman" w:cs="Times New Roman"/>
        </w:rPr>
        <w:t>Click “submit” when you have finished the screener.</w:t>
      </w:r>
    </w:p>
    <w:p w:rsidR="00E54BC1" w:rsidRDefault="00261E9A">
      <w:pPr>
        <w:widowControl w:val="0"/>
        <w:spacing w:before="120" w:line="333" w:lineRule="auto"/>
        <w:ind w:right="69"/>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3490913" cy="189712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90913" cy="1897123"/>
                    </a:xfrm>
                    <a:prstGeom prst="rect">
                      <a:avLst/>
                    </a:prstGeom>
                    <a:ln/>
                  </pic:spPr>
                </pic:pic>
              </a:graphicData>
            </a:graphic>
          </wp:inline>
        </w:drawing>
      </w:r>
    </w:p>
    <w:p w:rsidR="00E54BC1" w:rsidRDefault="00E54BC1">
      <w:pPr>
        <w:widowControl w:val="0"/>
        <w:spacing w:before="120" w:line="333" w:lineRule="auto"/>
        <w:ind w:right="69"/>
        <w:rPr>
          <w:rFonts w:ascii="Times New Roman" w:eastAsia="Times New Roman" w:hAnsi="Times New Roman" w:cs="Times New Roman"/>
        </w:rPr>
      </w:pPr>
    </w:p>
    <w:p w:rsidR="00E54BC1" w:rsidRDefault="00E54BC1">
      <w:pPr>
        <w:widowControl w:val="0"/>
        <w:spacing w:before="120" w:line="333" w:lineRule="auto"/>
        <w:ind w:right="69"/>
        <w:rPr>
          <w:rFonts w:ascii="Times New Roman" w:eastAsia="Times New Roman" w:hAnsi="Times New Roman" w:cs="Times New Roman"/>
          <w:b/>
        </w:rPr>
      </w:pPr>
    </w:p>
    <w:p w:rsidR="00E54BC1" w:rsidRDefault="00E54BC1">
      <w:pPr>
        <w:widowControl w:val="0"/>
        <w:spacing w:before="120" w:line="333" w:lineRule="auto"/>
        <w:ind w:right="69"/>
        <w:rPr>
          <w:rFonts w:ascii="Times New Roman" w:eastAsia="Times New Roman" w:hAnsi="Times New Roman" w:cs="Times New Roman"/>
          <w:b/>
        </w:rPr>
      </w:pPr>
    </w:p>
    <w:p w:rsidR="00E54BC1" w:rsidRDefault="00261E9A">
      <w:pPr>
        <w:widowControl w:val="0"/>
        <w:spacing w:before="120" w:line="333" w:lineRule="auto"/>
        <w:ind w:right="69"/>
        <w:rPr>
          <w:rFonts w:ascii="Times New Roman" w:eastAsia="Times New Roman" w:hAnsi="Times New Roman" w:cs="Times New Roman"/>
        </w:rPr>
      </w:pPr>
      <w:r>
        <w:rPr>
          <w:rFonts w:ascii="Times New Roman" w:eastAsia="Times New Roman" w:hAnsi="Times New Roman" w:cs="Times New Roman"/>
          <w:b/>
        </w:rPr>
        <w:t>Option 2:</w:t>
      </w:r>
      <w:r>
        <w:rPr>
          <w:rFonts w:ascii="Times New Roman" w:eastAsia="Times New Roman" w:hAnsi="Times New Roman" w:cs="Times New Roman"/>
        </w:rPr>
        <w:t xml:space="preserve">  Print out the screener</w:t>
      </w:r>
      <w:r>
        <w:rPr>
          <w:rFonts w:ascii="Times New Roman" w:eastAsia="Times New Roman" w:hAnsi="Times New Roman" w:cs="Times New Roman"/>
        </w:rPr>
        <w:t xml:space="preserve"> and enter your child’s responses after it is completed.</w:t>
      </w:r>
    </w:p>
    <w:p w:rsidR="00E54BC1" w:rsidRDefault="00261E9A">
      <w:pPr>
        <w:widowControl w:val="0"/>
        <w:numPr>
          <w:ilvl w:val="0"/>
          <w:numId w:val="2"/>
        </w:numPr>
        <w:spacing w:before="120" w:line="333" w:lineRule="auto"/>
        <w:ind w:right="69"/>
        <w:rPr>
          <w:rFonts w:ascii="Times New Roman" w:eastAsia="Times New Roman" w:hAnsi="Times New Roman" w:cs="Times New Roman"/>
        </w:rPr>
      </w:pPr>
      <w:r>
        <w:rPr>
          <w:rFonts w:ascii="Times New Roman" w:eastAsia="Times New Roman" w:hAnsi="Times New Roman" w:cs="Times New Roman"/>
        </w:rPr>
        <w:t>Enter your child’s information as you would in Option 1. The next screen will come up and you will need to print the questionnaire to record the answers on the paper form. Then enter this data and in</w:t>
      </w:r>
      <w:r>
        <w:rPr>
          <w:rFonts w:ascii="Times New Roman" w:eastAsia="Times New Roman" w:hAnsi="Times New Roman" w:cs="Times New Roman"/>
        </w:rPr>
        <w:t>to the online system. The system does time out after 5 minutes of inactivity.</w:t>
      </w:r>
    </w:p>
    <w:p w:rsidR="00E54BC1" w:rsidRDefault="00261E9A">
      <w:pPr>
        <w:widowControl w:val="0"/>
        <w:spacing w:before="120" w:line="333" w:lineRule="auto"/>
        <w:ind w:right="69"/>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3886200" cy="5969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886200" cy="596900"/>
                    </a:xfrm>
                    <a:prstGeom prst="rect">
                      <a:avLst/>
                    </a:prstGeom>
                    <a:ln/>
                  </pic:spPr>
                </pic:pic>
              </a:graphicData>
            </a:graphic>
          </wp:inline>
        </w:drawing>
      </w:r>
    </w:p>
    <w:p w:rsidR="00E54BC1" w:rsidRDefault="00261E9A">
      <w:pPr>
        <w:widowControl w:val="0"/>
        <w:numPr>
          <w:ilvl w:val="0"/>
          <w:numId w:val="2"/>
        </w:numPr>
        <w:spacing w:before="120" w:line="333" w:lineRule="auto"/>
        <w:ind w:right="69"/>
        <w:rPr>
          <w:rFonts w:ascii="Times New Roman" w:eastAsia="Times New Roman" w:hAnsi="Times New Roman" w:cs="Times New Roman"/>
        </w:rPr>
      </w:pPr>
      <w:r>
        <w:rPr>
          <w:rFonts w:ascii="Times New Roman" w:eastAsia="Times New Roman" w:hAnsi="Times New Roman" w:cs="Times New Roman"/>
        </w:rPr>
        <w:t xml:space="preserve">Once you complete the questionnaire with your child you will </w:t>
      </w:r>
      <w:hyperlink r:id="rId10">
        <w:r>
          <w:rPr>
            <w:rFonts w:ascii="Times New Roman" w:eastAsia="Times New Roman" w:hAnsi="Times New Roman" w:cs="Times New Roman"/>
            <w:color w:val="1155CC"/>
            <w:highlight w:val="white"/>
            <w:u w:val="single"/>
          </w:rPr>
          <w:t>go back to this link</w:t>
        </w:r>
      </w:hyperlink>
      <w:r>
        <w:rPr>
          <w:rFonts w:ascii="Times New Roman" w:eastAsia="Times New Roman" w:hAnsi="Times New Roman" w:cs="Times New Roman"/>
        </w:rPr>
        <w:t xml:space="preserve"> (</w:t>
      </w:r>
      <w:r>
        <w:rPr>
          <w:rFonts w:ascii="Times New Roman" w:eastAsia="Times New Roman" w:hAnsi="Times New Roman" w:cs="Times New Roman"/>
          <w:highlight w:val="yellow"/>
        </w:rPr>
        <w:t>SPANISH link</w:t>
      </w:r>
      <w:r>
        <w:rPr>
          <w:rFonts w:ascii="Times New Roman" w:eastAsia="Times New Roman" w:hAnsi="Times New Roman" w:cs="Times New Roman"/>
        </w:rPr>
        <w:t>) again, e</w:t>
      </w:r>
      <w:r>
        <w:rPr>
          <w:rFonts w:ascii="Times New Roman" w:eastAsia="Times New Roman" w:hAnsi="Times New Roman" w:cs="Times New Roman"/>
        </w:rPr>
        <w:t>nter your child’s information, and click on “I screened my child and am entering the responses to a previous screening”.</w:t>
      </w:r>
    </w:p>
    <w:p w:rsidR="00E54BC1" w:rsidRDefault="00261E9A">
      <w:pPr>
        <w:widowControl w:val="0"/>
        <w:spacing w:before="120" w:line="333" w:lineRule="auto"/>
        <w:ind w:right="69"/>
      </w:pPr>
      <w:r>
        <w:rPr>
          <w:rFonts w:ascii="Times New Roman" w:eastAsia="Times New Roman" w:hAnsi="Times New Roman" w:cs="Times New Roman"/>
          <w:noProof/>
          <w:lang w:val="en-US"/>
        </w:rPr>
        <w:drawing>
          <wp:inline distT="114300" distB="114300" distL="114300" distR="114300">
            <wp:extent cx="3395663" cy="1934127"/>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395663" cy="1934127"/>
                    </a:xfrm>
                    <a:prstGeom prst="rect">
                      <a:avLst/>
                    </a:prstGeom>
                    <a:ln/>
                  </pic:spPr>
                </pic:pic>
              </a:graphicData>
            </a:graphic>
          </wp:inline>
        </w:drawing>
      </w:r>
    </w:p>
    <w:sectPr w:rsidR="00E54BC1">
      <w:headerReference w:type="default" r:id="rId12"/>
      <w:pgSz w:w="15840" w:h="12240"/>
      <w:pgMar w:top="1440" w:right="1440" w:bottom="720" w:left="1440" w:header="180" w:footer="720" w:gutter="0"/>
      <w:pgNumType w:start="1"/>
      <w:cols w:num="2" w:space="720" w:equalWidth="0">
        <w:col w:w="6120" w:space="720"/>
        <w:col w:w="61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E9A" w:rsidRDefault="00261E9A">
      <w:pPr>
        <w:spacing w:line="240" w:lineRule="auto"/>
      </w:pPr>
      <w:r>
        <w:separator/>
      </w:r>
    </w:p>
  </w:endnote>
  <w:endnote w:type="continuationSeparator" w:id="0">
    <w:p w:rsidR="00261E9A" w:rsidRDefault="00261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E9A" w:rsidRDefault="00261E9A">
      <w:pPr>
        <w:spacing w:line="240" w:lineRule="auto"/>
      </w:pPr>
      <w:r>
        <w:separator/>
      </w:r>
    </w:p>
  </w:footnote>
  <w:footnote w:type="continuationSeparator" w:id="0">
    <w:p w:rsidR="00261E9A" w:rsidRDefault="00261E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BC1" w:rsidRDefault="00261E9A">
    <w:pPr>
      <w:widowControl w:val="0"/>
      <w:spacing w:before="120" w:line="333" w:lineRule="auto"/>
      <w:ind w:right="69"/>
      <w:jc w:val="center"/>
      <w:rPr>
        <w:rFonts w:ascii="Times New Roman" w:eastAsia="Times New Roman" w:hAnsi="Times New Roman" w:cs="Times New Roman"/>
        <w:b/>
        <w:u w:val="single"/>
      </w:rPr>
    </w:pPr>
    <w:r>
      <w:rPr>
        <w:rFonts w:ascii="Times New Roman" w:eastAsia="Times New Roman" w:hAnsi="Times New Roman" w:cs="Times New Roman"/>
        <w:b/>
        <w:u w:val="single"/>
      </w:rPr>
      <w:t>Step by Step Process to Complete the ASQ-3 &amp; ASQ-SE</w:t>
    </w:r>
  </w:p>
  <w:p w:rsidR="00E54BC1" w:rsidRDefault="00261E9A">
    <w:pPr>
      <w:widowControl w:val="0"/>
      <w:spacing w:before="120" w:line="333" w:lineRule="auto"/>
      <w:ind w:right="69"/>
      <w:jc w:val="center"/>
      <w:rPr>
        <w:rFonts w:ascii="Times New Roman" w:eastAsia="Times New Roman" w:hAnsi="Times New Roman" w:cs="Times New Roman"/>
        <w:i/>
      </w:rPr>
    </w:pPr>
    <w:r>
      <w:rPr>
        <w:rFonts w:ascii="Times New Roman" w:eastAsia="Times New Roman" w:hAnsi="Times New Roman" w:cs="Times New Roman"/>
        <w:i/>
      </w:rPr>
      <w:t>(</w:t>
    </w:r>
    <w:proofErr w:type="gramStart"/>
    <w:r>
      <w:rPr>
        <w:rFonts w:ascii="Times New Roman" w:eastAsia="Times New Roman" w:hAnsi="Times New Roman" w:cs="Times New Roman"/>
        <w:i/>
      </w:rPr>
      <w:t>approximately</w:t>
    </w:r>
    <w:proofErr w:type="gramEnd"/>
    <w:r>
      <w:rPr>
        <w:rFonts w:ascii="Times New Roman" w:eastAsia="Times New Roman" w:hAnsi="Times New Roman" w:cs="Times New Roman"/>
        <w:i/>
      </w:rPr>
      <w:t xml:space="preserve"> 12 minutes per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16DC2"/>
    <w:multiLevelType w:val="multilevel"/>
    <w:tmpl w:val="078E29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0D56A1B"/>
    <w:multiLevelType w:val="multilevel"/>
    <w:tmpl w:val="B5D09D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C1"/>
    <w:rsid w:val="00261E9A"/>
    <w:rsid w:val="00C55FDE"/>
    <w:rsid w:val="00E5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3C0AB-098E-43A9-84F2-40744438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qonline.com/family/4e22cb/chain_star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asqonline.com/family/4e22cb/chain_st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 Nauta</dc:creator>
  <cp:lastModifiedBy>ZPS</cp:lastModifiedBy>
  <cp:revision>2</cp:revision>
  <dcterms:created xsi:type="dcterms:W3CDTF">2020-06-15T14:36:00Z</dcterms:created>
  <dcterms:modified xsi:type="dcterms:W3CDTF">2020-06-15T14:36:00Z</dcterms:modified>
</cp:coreProperties>
</file>